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1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709FE7" wp14:editId="73861C93">
            <wp:simplePos x="0" y="0"/>
            <wp:positionH relativeFrom="column">
              <wp:posOffset>2425065</wp:posOffset>
            </wp:positionH>
            <wp:positionV relativeFrom="paragraph">
              <wp:posOffset>90805</wp:posOffset>
            </wp:positionV>
            <wp:extent cx="1104900" cy="609600"/>
            <wp:effectExtent l="0" t="0" r="0" b="0"/>
            <wp:wrapNone/>
            <wp:docPr id="1" name="Рисунок 1" descr="Ф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П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bookmarkStart w:id="0" w:name="_GoBack"/>
      <w:r w:rsidRPr="0095212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ЗАПОЛНЕНИЕ ФОРМ СТАТИСТИЧЕСКОЙ ОТЧЕТНОСТИ № 7-РиУПП</w:t>
      </w:r>
    </w:p>
    <w:bookmarkEnd w:id="0"/>
    <w:p w:rsidR="0095212E" w:rsidRPr="0095212E" w:rsidRDefault="0095212E" w:rsidP="0095212E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34"/>
          <w:szCs w:val="34"/>
        </w:rPr>
      </w:pPr>
      <w:r w:rsidRPr="0095212E">
        <w:rPr>
          <w:rFonts w:ascii="Times New Roman" w:eastAsia="Calibri" w:hAnsi="Times New Roman" w:cs="Times New Roman"/>
          <w:b/>
          <w:i/>
          <w:iCs/>
          <w:color w:val="000000"/>
          <w:sz w:val="34"/>
          <w:szCs w:val="34"/>
        </w:rPr>
        <w:t xml:space="preserve"> (методические рекомендации)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  <w:t>Минск, 2021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95212E" w:rsidRPr="0095212E" w:rsidRDefault="0095212E" w:rsidP="0095212E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Порядок заполнения формы № 7-РиУПП</w:t>
      </w:r>
    </w:p>
    <w:p w:rsidR="0095212E" w:rsidRPr="0095212E" w:rsidRDefault="0095212E" w:rsidP="0095212E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1 отражаются данные об общем количестве организаций, их обособленных подразделений, в отношении которых осуществлен общественный контроль, в том числе, организаций частной формы собственности, их обособленных подразделений, в которых профсоюз не создан.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1.1. указывается только количество организаций частной формы собственности, их обособленных подразделений, в которых профсоюз не создан, в отношении которых осуществлен общественный контроль.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Пример: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851"/>
      </w:tblGrid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 частной формы собственности, 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Данные по строке 2 должны быть равны сумме данных по строкам 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1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и 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1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указывается количество проведенных мониторингов за отчетный период.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proofErr w:type="spellStart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Справочно</w:t>
      </w:r>
      <w:proofErr w:type="spellEnd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Мониторинг – мероприятия по наблюдению, анализу, оценке соблюдения трудовых и социально-экономических прав граждан (абзац 3 пункта 1.2.2 Указа Президента Республики Беларусь от 06.05.2010 № 240 "Об осуществлении общественного контроля профессиональными союзами", далее – Указ).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указывается информация об участии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Например, участие в работе комиссий по трудовым спорам, комиссий по общественному контролю за соблюдением законодательства о труде и заработной плате, согласование графиков работ (сменности), графиков трудовых отпусков (если такое согласование предусмотрено коллективным договором) и др.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Пример: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851"/>
      </w:tblGrid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участие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Данные по строке 3 должны быть равны сумме данных по строкам 3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1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и 3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vertAlign w:val="superscript"/>
          <w:lang w:eastAsia="ru-RU"/>
        </w:rPr>
        <w:t>2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proofErr w:type="spellStart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Справочно</w:t>
      </w:r>
      <w:proofErr w:type="spellEnd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Подпунктом 15</w:t>
      </w: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vertAlign w:val="superscript"/>
          <w:lang w:eastAsia="ru-RU"/>
        </w:rPr>
        <w:t>2</w:t>
      </w: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 xml:space="preserve"> Порядка осуществления общественного контроля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структур, утвержденным постановлением Президиума Совета Федерации профсоюзов Беларуси от 25 августа 2010 г. № 180 "Об осуществлении общественного контроля профессиональными союзами" (с изм. и доп.) установлено следующее: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по результатам мониторинга, в ходе которого выявлены нарушения актов законодательства или коллективного договора (соглашения), выдаются рекомендации по устранению установленных нарушений актов законодательства, коллективного договора (соглашения);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результаты мониторинга, в ходе которого не выявлено нарушений актов законодательства, коллективного договора (соглашения), оформляются справкой.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Пример: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851"/>
      </w:tblGrid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4 указывается количество выявленных при осуществлении общественного контроля нарушений согласно информации, содержащейся в выданных нанимателям рекомендациях.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В строке 5 указывается количество устраненных, после выданных актов реагирования, нанимателями нарушений и подтверждаемых ответами нанимателей в адрес профсоюза. 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6 указывается количество привлеченных должностных лиц нанимателя к дисциплинарной ответственности по результатам мероприятий общественного контроля.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>В строке 7 указывается количество восстановленных на работе (например, путем представления интересов в судебных инстанциях, проведения переговоров с нанимателем, направления ходатайств от профсоюзной организации).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8 указываются сведения о возвращенных незаконно удержанных или не выплаченных членам профсоюзов денежных суммах по требованиям профсоюзных органов.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proofErr w:type="spellStart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Справочно</w:t>
      </w:r>
      <w:proofErr w:type="spellEnd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  <w:t>Сведения должны подтверждаться выданными и исполненными рекомендациями.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9 указывается количество рассмотренных за отчетный период письменных, электронных обращений по правовым вопросам.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Данные по строке 10 должны быть равны сумме данных по строкам 10.1 – 10.4.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proofErr w:type="spellStart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Справочно</w:t>
      </w:r>
      <w:proofErr w:type="spellEnd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Сведения о количестве консультаций по правовым вопросам, данных в ходе личного приема, по телефону, должны подтверждаться данными учета консультаций, зафиксированными в форме, принятой в профсоюзной организации (учет может вестись в электронном виде, на бумажном носителе).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Пример: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851"/>
      </w:tblGrid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личном приеме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СМИ, в ходе работы "прямых линий", "круглых столов"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глобальной компьютерной сети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строке 11 указывается количество мероприятий, направленных на обучение и популяризацию правовых знаний (например, выступление с лекциями перед профсоюзным активом).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В строке 12 указывается сумма взысканной задолженности по </w:t>
      </w:r>
      <w:proofErr w:type="spellStart"/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неперечисленным</w:t>
      </w:r>
      <w:proofErr w:type="spellEnd"/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профсоюзным взносам за отчетный период.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proofErr w:type="spellStart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Справочно</w:t>
      </w:r>
      <w:proofErr w:type="spellEnd"/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eastAsia="ru-RU"/>
        </w:rPr>
        <w:t>Сведения должны подтверждаться выданными и исполненными рекомендациями.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Примечание. 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</w:t>
      </w:r>
      <w:r w:rsidRPr="0095212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>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</w:pPr>
      <w:r w:rsidRPr="0095212E">
        <w:rPr>
          <w:rFonts w:ascii="Times New Roman" w:eastAsia="Times New Roman" w:hAnsi="Times New Roman" w:cs="Times New Roman"/>
          <w:i/>
          <w:snapToGrid w:val="0"/>
          <w:sz w:val="32"/>
          <w:szCs w:val="32"/>
          <w:lang w:eastAsia="ru-RU"/>
        </w:rPr>
        <w:t>Пример: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95212E" w:rsidRPr="0095212E" w:rsidRDefault="0095212E" w:rsidP="0095212E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181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95212E" w:rsidRPr="0095212E" w:rsidRDefault="0095212E" w:rsidP="0095212E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181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</w:t>
      </w:r>
    </w:p>
    <w:p w:rsidR="0095212E" w:rsidRPr="0095212E" w:rsidRDefault="0095212E" w:rsidP="0095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212"/>
        <w:gridCol w:w="1123"/>
      </w:tblGrid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 частной формы собственности, 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участие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20/15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18/14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95212E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членам профсоюзов денежных сумм по требованиям профсоюзных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1000/300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письменных, электронных обращений по правовым вопросам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личном приеме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150/30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СМИ, в ходе работы "прямых линий", "круглых столов"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глобальной компьютерной сети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5212E" w:rsidRPr="0095212E" w:rsidTr="0095212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Взыскано задолженности по </w:t>
            </w:r>
            <w:proofErr w:type="spellStart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неперечисленным</w:t>
            </w:r>
            <w:proofErr w:type="spellEnd"/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профсоюзным взносам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2E" w:rsidRPr="0095212E" w:rsidRDefault="0095212E" w:rsidP="0095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500/100</w:t>
            </w:r>
          </w:p>
        </w:tc>
      </w:tr>
    </w:tbl>
    <w:p w:rsidR="0095212E" w:rsidRPr="0095212E" w:rsidRDefault="0095212E" w:rsidP="009521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212E" w:rsidRPr="0095212E" w:rsidRDefault="0095212E" w:rsidP="0095212E">
      <w:pPr>
        <w:tabs>
          <w:tab w:val="left" w:pos="723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212E" w:rsidRPr="0095212E" w:rsidRDefault="0095212E" w:rsidP="0095212E">
      <w:pPr>
        <w:tabs>
          <w:tab w:val="left" w:pos="723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212E" w:rsidRPr="0095212E" w:rsidRDefault="0095212E" w:rsidP="0095212E">
      <w:pPr>
        <w:tabs>
          <w:tab w:val="left" w:pos="723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212E" w:rsidRPr="0095212E" w:rsidRDefault="0095212E" w:rsidP="0095212E">
      <w:pPr>
        <w:tabs>
          <w:tab w:val="left" w:pos="723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2081" w:rsidRDefault="00C12081"/>
    <w:sectPr w:rsidR="00C1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00C"/>
    <w:multiLevelType w:val="hybridMultilevel"/>
    <w:tmpl w:val="DD583A0C"/>
    <w:lvl w:ilvl="0" w:tplc="7C3806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EF"/>
    <w:rsid w:val="00270EEF"/>
    <w:rsid w:val="0095212E"/>
    <w:rsid w:val="00C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8C0F-701B-4B0C-9F63-34A66766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2023-01-17T06:29:00Z</dcterms:created>
  <dcterms:modified xsi:type="dcterms:W3CDTF">2023-01-17T06:29:00Z</dcterms:modified>
</cp:coreProperties>
</file>